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22" w:rsidRPr="00A47522" w:rsidRDefault="00A47522" w:rsidP="00A47522">
      <w:pPr>
        <w:spacing w:after="0" w:line="240" w:lineRule="auto"/>
        <w:jc w:val="center"/>
        <w:rPr>
          <w:rFonts w:ascii="Times New Roman" w:eastAsia="Times New Roman" w:hAnsi="Times New Roman" w:cs="Times New Roman"/>
          <w:color w:val="000080"/>
          <w:sz w:val="72"/>
          <w:szCs w:val="72"/>
        </w:rPr>
      </w:pPr>
      <w:r w:rsidRPr="00A47522">
        <w:rPr>
          <w:rFonts w:ascii="Times New Roman" w:eastAsia="Times New Roman" w:hAnsi="Times New Roman" w:cs="Times New Roman"/>
          <w:color w:val="000080"/>
          <w:sz w:val="72"/>
          <w:szCs w:val="72"/>
        </w:rPr>
        <w:t xml:space="preserve">Acupuncture </w:t>
      </w:r>
      <w:proofErr w:type="gramStart"/>
      <w:r w:rsidRPr="00A47522">
        <w:rPr>
          <w:rFonts w:ascii="Times New Roman" w:eastAsia="Times New Roman" w:hAnsi="Times New Roman" w:cs="Times New Roman"/>
          <w:color w:val="000080"/>
          <w:sz w:val="72"/>
          <w:szCs w:val="72"/>
        </w:rPr>
        <w:t>As</w:t>
      </w:r>
      <w:proofErr w:type="gramEnd"/>
      <w:r w:rsidRPr="00A47522">
        <w:rPr>
          <w:rFonts w:ascii="Times New Roman" w:eastAsia="Times New Roman" w:hAnsi="Times New Roman" w:cs="Times New Roman"/>
          <w:color w:val="000080"/>
          <w:sz w:val="72"/>
          <w:szCs w:val="72"/>
        </w:rPr>
        <w:t xml:space="preserve"> Informational Medicine </w:t>
      </w:r>
    </w:p>
    <w:p w:rsidR="00A47522" w:rsidRPr="00A47522" w:rsidRDefault="00A47522" w:rsidP="00A47522">
      <w:pPr>
        <w:spacing w:before="100" w:beforeAutospacing="1" w:after="100" w:afterAutospacing="1" w:line="240" w:lineRule="auto"/>
        <w:jc w:val="center"/>
        <w:rPr>
          <w:rFonts w:ascii="Times New Roman" w:eastAsia="Times New Roman" w:hAnsi="Times New Roman" w:cs="Times New Roman"/>
          <w:color w:val="000080"/>
          <w:sz w:val="72"/>
          <w:szCs w:val="72"/>
        </w:rPr>
      </w:pPr>
      <w:r w:rsidRPr="00A47522">
        <w:rPr>
          <w:rFonts w:ascii="Times New Roman" w:eastAsia="Times New Roman" w:hAnsi="Times New Roman" w:cs="Times New Roman"/>
          <w:color w:val="000080"/>
          <w:sz w:val="36"/>
          <w:szCs w:val="36"/>
        </w:rPr>
        <w:t>E. F. Block</w:t>
      </w:r>
      <w:r w:rsidRPr="00A47522">
        <w:rPr>
          <w:rFonts w:ascii="Times New Roman" w:eastAsia="Times New Roman" w:hAnsi="Times New Roman" w:cs="Times New Roman"/>
          <w:color w:val="000080"/>
          <w:sz w:val="36"/>
          <w:szCs w:val="36"/>
        </w:rPr>
        <w:br/>
        <w:t>March 2010</w:t>
      </w:r>
    </w:p>
    <w:tbl>
      <w:tblPr>
        <w:tblW w:w="0" w:type="auto"/>
        <w:jc w:val="center"/>
        <w:tblCellSpacing w:w="15" w:type="dxa"/>
        <w:tblInd w:w="-784" w:type="dxa"/>
        <w:tblCellMar>
          <w:top w:w="15" w:type="dxa"/>
          <w:left w:w="15" w:type="dxa"/>
          <w:bottom w:w="15" w:type="dxa"/>
          <w:right w:w="15" w:type="dxa"/>
        </w:tblCellMar>
        <w:tblLook w:val="04A0" w:firstRow="1" w:lastRow="0" w:firstColumn="1" w:lastColumn="0" w:noHBand="0" w:noVBand="1"/>
      </w:tblPr>
      <w:tblGrid>
        <w:gridCol w:w="9818"/>
      </w:tblGrid>
      <w:tr w:rsidR="00A47522" w:rsidRPr="00A47522" w:rsidTr="00A47522">
        <w:trPr>
          <w:tblCellSpacing w:w="15" w:type="dxa"/>
          <w:jc w:val="center"/>
        </w:trPr>
        <w:tc>
          <w:tcPr>
            <w:tcW w:w="9758" w:type="dxa"/>
            <w:vAlign w:val="center"/>
            <w:hideMark/>
          </w:tcPr>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bookmarkStart w:id="0" w:name="_GoBack"/>
            <w:r w:rsidRPr="00A47522">
              <w:rPr>
                <w:rFonts w:ascii="Times New Roman" w:eastAsia="Times New Roman" w:hAnsi="Times New Roman" w:cs="Times New Roman"/>
                <w:color w:val="000080"/>
                <w:sz w:val="36"/>
                <w:szCs w:val="36"/>
              </w:rPr>
              <w:t>Preface</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Marketing is the bane of modern existence. Just as the Department of Defense of the United States of America tries to </w:t>
            </w:r>
            <w:proofErr w:type="spellStart"/>
            <w:r w:rsidRPr="00A47522">
              <w:rPr>
                <w:rFonts w:ascii="Times New Roman" w:eastAsia="Times New Roman" w:hAnsi="Times New Roman" w:cs="Times New Roman"/>
                <w:color w:val="000080"/>
                <w:sz w:val="36"/>
                <w:szCs w:val="36"/>
              </w:rPr>
              <w:t>weaponize</w:t>
            </w:r>
            <w:proofErr w:type="spellEnd"/>
            <w:r w:rsidRPr="00A47522">
              <w:rPr>
                <w:rFonts w:ascii="Times New Roman" w:eastAsia="Times New Roman" w:hAnsi="Times New Roman" w:cs="Times New Roman"/>
                <w:color w:val="000080"/>
                <w:sz w:val="36"/>
                <w:szCs w:val="36"/>
              </w:rPr>
              <w:t xml:space="preserve"> all new technologies, the crass commercialism of new concepts of medicine by proponents of "new" frontiers of healing </w:t>
            </w:r>
            <w:proofErr w:type="gramStart"/>
            <w:r w:rsidRPr="00A47522">
              <w:rPr>
                <w:rFonts w:ascii="Times New Roman" w:eastAsia="Times New Roman" w:hAnsi="Times New Roman" w:cs="Times New Roman"/>
                <w:color w:val="000080"/>
                <w:sz w:val="36"/>
                <w:szCs w:val="36"/>
              </w:rPr>
              <w:t>create</w:t>
            </w:r>
            <w:proofErr w:type="gramEnd"/>
            <w:r w:rsidRPr="00A47522">
              <w:rPr>
                <w:rFonts w:ascii="Times New Roman" w:eastAsia="Times New Roman" w:hAnsi="Times New Roman" w:cs="Times New Roman"/>
                <w:color w:val="000080"/>
                <w:sz w:val="36"/>
                <w:szCs w:val="36"/>
              </w:rPr>
              <w:t xml:space="preserve"> the buzzwords for their marketing campaigns. The buzzword of this decade is "informational" medicine. As always, it is the same thing just wrapped in a new package. This is part of the overall marketing strategy - "I am in tune with what is really going on and all the others are dinosaurs!" These people would have you believe that informational medicine is a result of so called "cutting-edge" scientific research in the field of quantum physics.</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However, the concepts of informational medicine predate the scientific method by tens of centuries. All Shamanistic medicine is informational medicine by definition! Yes, our caveman fore-bearers practiced quantum physics. Their understanding and practice is what we now call Shamanism. In the west we called our Shamans with the label of Sorcerer. Why? It is because these people were concerned with the practical application of quantum physics to the </w:t>
            </w:r>
            <w:proofErr w:type="spellStart"/>
            <w:r w:rsidRPr="00A47522">
              <w:rPr>
                <w:rFonts w:ascii="Times New Roman" w:eastAsia="Times New Roman" w:hAnsi="Times New Roman" w:cs="Times New Roman"/>
                <w:color w:val="000080"/>
                <w:sz w:val="36"/>
                <w:szCs w:val="36"/>
              </w:rPr>
              <w:t>well being</w:t>
            </w:r>
            <w:proofErr w:type="spellEnd"/>
            <w:r w:rsidRPr="00A47522">
              <w:rPr>
                <w:rFonts w:ascii="Times New Roman" w:eastAsia="Times New Roman" w:hAnsi="Times New Roman" w:cs="Times New Roman"/>
                <w:color w:val="000080"/>
                <w:sz w:val="36"/>
                <w:szCs w:val="36"/>
              </w:rPr>
              <w:t xml:space="preserve"> of living human beings. These people were delving into the source, the wellspring, of what gives rise to matter and energy in our existing environment and world.</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Illness is as old as life itself. People have always tried to understand the causes of sickness, disease and debilitation. Modern science has helped us in the main with only 1 of the 4 major </w:t>
            </w:r>
            <w:r w:rsidRPr="00A47522">
              <w:rPr>
                <w:rFonts w:ascii="Times New Roman" w:eastAsia="Times New Roman" w:hAnsi="Times New Roman" w:cs="Times New Roman"/>
                <w:color w:val="000080"/>
                <w:sz w:val="36"/>
                <w:szCs w:val="36"/>
              </w:rPr>
              <w:lastRenderedPageBreak/>
              <w:t xml:space="preserve">aspects of medicine. The major aspects of medicine are as follows: </w:t>
            </w:r>
          </w:p>
          <w:p w:rsidR="00A47522" w:rsidRPr="00A47522" w:rsidRDefault="00A47522" w:rsidP="00A47522">
            <w:pPr>
              <w:numPr>
                <w:ilvl w:val="0"/>
                <w:numId w:val="1"/>
              </w:num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conditions of the human body-field </w:t>
            </w:r>
          </w:p>
          <w:p w:rsidR="00A47522" w:rsidRPr="00A47522" w:rsidRDefault="00A47522" w:rsidP="00A47522">
            <w:pPr>
              <w:numPr>
                <w:ilvl w:val="0"/>
                <w:numId w:val="1"/>
              </w:num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conditions of nutrition and toxins </w:t>
            </w:r>
          </w:p>
          <w:p w:rsidR="00A47522" w:rsidRPr="00A47522" w:rsidRDefault="00A47522" w:rsidP="00A47522">
            <w:pPr>
              <w:numPr>
                <w:ilvl w:val="0"/>
                <w:numId w:val="1"/>
              </w:num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conditions of direct physical trauma </w:t>
            </w:r>
          </w:p>
          <w:p w:rsidR="00A47522" w:rsidRPr="00A47522" w:rsidRDefault="00A47522" w:rsidP="00A47522">
            <w:pPr>
              <w:numPr>
                <w:ilvl w:val="0"/>
                <w:numId w:val="1"/>
              </w:num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conditions of parasitism </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Modern medicine has helped us with gaining an understanding of parasitism. This does not mean that it has not contributed to concepts of nutrition, toxins and wound healing. For the most part, parasites are very small and not seen by the naked eye - bacteria, fungi and protozoa. Larger parasites are visible if you know what to look for and are residents of tissues and the digestive tract - </w:t>
            </w:r>
            <w:proofErr w:type="spellStart"/>
            <w:r w:rsidRPr="00A47522">
              <w:rPr>
                <w:rFonts w:ascii="Times New Roman" w:eastAsia="Times New Roman" w:hAnsi="Times New Roman" w:cs="Times New Roman"/>
                <w:color w:val="000080"/>
                <w:sz w:val="36"/>
                <w:szCs w:val="36"/>
              </w:rPr>
              <w:t>trematodes</w:t>
            </w:r>
            <w:proofErr w:type="spellEnd"/>
            <w:r w:rsidRPr="00A47522">
              <w:rPr>
                <w:rFonts w:ascii="Times New Roman" w:eastAsia="Times New Roman" w:hAnsi="Times New Roman" w:cs="Times New Roman"/>
                <w:color w:val="000080"/>
                <w:sz w:val="36"/>
                <w:szCs w:val="36"/>
              </w:rPr>
              <w:t>, nematodes, arachnids and insects. All of these parasites are resident within or upon the human body. You can pick off a tick but can you do the same with smallpox?</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sz w:val="24"/>
                <w:szCs w:val="24"/>
              </w:rPr>
            </w:pPr>
            <w:r w:rsidRPr="00A47522">
              <w:rPr>
                <w:rFonts w:ascii="Times New Roman" w:eastAsia="Times New Roman" w:hAnsi="Times New Roman" w:cs="Times New Roman"/>
                <w:color w:val="000080"/>
                <w:sz w:val="36"/>
                <w:szCs w:val="36"/>
              </w:rPr>
              <w:t xml:space="preserve">Every woman was taught by their Mother and other </w:t>
            </w:r>
            <w:proofErr w:type="gramStart"/>
            <w:r w:rsidRPr="00A47522">
              <w:rPr>
                <w:rFonts w:ascii="Times New Roman" w:eastAsia="Times New Roman" w:hAnsi="Times New Roman" w:cs="Times New Roman"/>
                <w:color w:val="000080"/>
                <w:sz w:val="36"/>
                <w:szCs w:val="36"/>
              </w:rPr>
              <w:t>peers</w:t>
            </w:r>
            <w:proofErr w:type="gramEnd"/>
            <w:r w:rsidRPr="00A47522">
              <w:rPr>
                <w:rFonts w:ascii="Times New Roman" w:eastAsia="Times New Roman" w:hAnsi="Times New Roman" w:cs="Times New Roman"/>
                <w:color w:val="000080"/>
                <w:sz w:val="36"/>
                <w:szCs w:val="36"/>
              </w:rPr>
              <w:t xml:space="preserve"> the use of the local foods &amp; herbs and the toxic substances to avoid. The Shaman or Sorcerer dealt with physical trauma and any disruption in the human body-field. Modern science denies the existence of the human body-field. Traditional Chinese Medicine (TCM) deals with the human body-field in a very effective manner. TCM developed over many millennia and has 2 major thrusts concerning the human body-field. One of those is the art of acupuncture and the other is the art of herbal formulae. The causes of disharmony in the human body-field are numerous. Both acupuncture and Chinese medicine (herbal formulae) directly address components of the human body-field in bringing the body-field into realignment and in maintaining harmony. It is acupuncture that this work addresses.</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Introduction</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In order to understand the how and why of acupuncture, one must first understand </w:t>
            </w:r>
            <w:proofErr w:type="gramStart"/>
            <w:r w:rsidRPr="00A47522">
              <w:rPr>
                <w:rFonts w:ascii="Times New Roman" w:eastAsia="Times New Roman" w:hAnsi="Times New Roman" w:cs="Times New Roman"/>
                <w:color w:val="000080"/>
                <w:sz w:val="36"/>
                <w:szCs w:val="36"/>
              </w:rPr>
              <w:t>the what</w:t>
            </w:r>
            <w:proofErr w:type="gramEnd"/>
            <w:r w:rsidRPr="00A47522">
              <w:rPr>
                <w:rFonts w:ascii="Times New Roman" w:eastAsia="Times New Roman" w:hAnsi="Times New Roman" w:cs="Times New Roman"/>
                <w:color w:val="000080"/>
                <w:sz w:val="36"/>
                <w:szCs w:val="36"/>
              </w:rPr>
              <w:t xml:space="preserve"> and how of the human body-field. The following concepts are a start in gaining that understanding. </w:t>
            </w:r>
          </w:p>
          <w:p w:rsidR="00A47522" w:rsidRPr="00A47522" w:rsidRDefault="00A47522" w:rsidP="00A47522">
            <w:pPr>
              <w:numPr>
                <w:ilvl w:val="0"/>
                <w:numId w:val="2"/>
              </w:numPr>
              <w:spacing w:before="100" w:beforeAutospacing="1" w:after="100" w:afterAutospacing="1" w:line="240" w:lineRule="auto"/>
              <w:rPr>
                <w:rFonts w:ascii="Times New Roman" w:eastAsia="Times New Roman" w:hAnsi="Times New Roman" w:cs="Times New Roman"/>
                <w:color w:val="000080"/>
                <w:sz w:val="36"/>
                <w:szCs w:val="36"/>
              </w:rPr>
            </w:pPr>
            <w:proofErr w:type="gramStart"/>
            <w:r w:rsidRPr="00A47522">
              <w:rPr>
                <w:rFonts w:ascii="Times New Roman" w:eastAsia="Times New Roman" w:hAnsi="Times New Roman" w:cs="Times New Roman"/>
                <w:color w:val="000080"/>
                <w:sz w:val="36"/>
                <w:szCs w:val="36"/>
              </w:rPr>
              <w:lastRenderedPageBreak/>
              <w:t>the</w:t>
            </w:r>
            <w:proofErr w:type="gramEnd"/>
            <w:r w:rsidRPr="00A47522">
              <w:rPr>
                <w:rFonts w:ascii="Times New Roman" w:eastAsia="Times New Roman" w:hAnsi="Times New Roman" w:cs="Times New Roman"/>
                <w:color w:val="000080"/>
                <w:sz w:val="36"/>
                <w:szCs w:val="36"/>
              </w:rPr>
              <w:t xml:space="preserve"> origin of and potential for development of the human body-field is encoded within the ovum. </w:t>
            </w:r>
          </w:p>
          <w:p w:rsidR="00A47522" w:rsidRPr="00A47522" w:rsidRDefault="00A47522" w:rsidP="00A47522">
            <w:pPr>
              <w:numPr>
                <w:ilvl w:val="0"/>
                <w:numId w:val="2"/>
              </w:numPr>
              <w:spacing w:before="100" w:beforeAutospacing="1" w:after="100" w:afterAutospacing="1" w:line="240" w:lineRule="auto"/>
              <w:rPr>
                <w:rFonts w:ascii="Times New Roman" w:eastAsia="Times New Roman" w:hAnsi="Times New Roman" w:cs="Times New Roman"/>
                <w:color w:val="000080"/>
                <w:sz w:val="36"/>
                <w:szCs w:val="36"/>
              </w:rPr>
            </w:pPr>
            <w:proofErr w:type="gramStart"/>
            <w:r w:rsidRPr="00A47522">
              <w:rPr>
                <w:rFonts w:ascii="Times New Roman" w:eastAsia="Times New Roman" w:hAnsi="Times New Roman" w:cs="Times New Roman"/>
                <w:color w:val="000080"/>
                <w:sz w:val="36"/>
                <w:szCs w:val="36"/>
              </w:rPr>
              <w:t>the</w:t>
            </w:r>
            <w:proofErr w:type="gramEnd"/>
            <w:r w:rsidRPr="00A47522">
              <w:rPr>
                <w:rFonts w:ascii="Times New Roman" w:eastAsia="Times New Roman" w:hAnsi="Times New Roman" w:cs="Times New Roman"/>
                <w:color w:val="000080"/>
                <w:sz w:val="36"/>
                <w:szCs w:val="36"/>
              </w:rPr>
              <w:t xml:space="preserve"> development of the human body-field is mirrored in and followed by the development of the fetus and in generating the resultant adult organism. </w:t>
            </w:r>
          </w:p>
          <w:p w:rsidR="00A47522" w:rsidRPr="00A47522" w:rsidRDefault="00A47522" w:rsidP="00A47522">
            <w:pPr>
              <w:numPr>
                <w:ilvl w:val="0"/>
                <w:numId w:val="2"/>
              </w:numPr>
              <w:spacing w:before="100" w:beforeAutospacing="1" w:after="100" w:afterAutospacing="1" w:line="240" w:lineRule="auto"/>
              <w:rPr>
                <w:rFonts w:ascii="Times New Roman" w:eastAsia="Times New Roman" w:hAnsi="Times New Roman" w:cs="Times New Roman"/>
                <w:color w:val="000080"/>
                <w:sz w:val="36"/>
                <w:szCs w:val="36"/>
              </w:rPr>
            </w:pPr>
            <w:proofErr w:type="gramStart"/>
            <w:r w:rsidRPr="00A47522">
              <w:rPr>
                <w:rFonts w:ascii="Times New Roman" w:eastAsia="Times New Roman" w:hAnsi="Times New Roman" w:cs="Times New Roman"/>
                <w:color w:val="000080"/>
                <w:sz w:val="36"/>
                <w:szCs w:val="36"/>
              </w:rPr>
              <w:t>the</w:t>
            </w:r>
            <w:proofErr w:type="gramEnd"/>
            <w:r w:rsidRPr="00A47522">
              <w:rPr>
                <w:rFonts w:ascii="Times New Roman" w:eastAsia="Times New Roman" w:hAnsi="Times New Roman" w:cs="Times New Roman"/>
                <w:color w:val="000080"/>
                <w:sz w:val="36"/>
                <w:szCs w:val="36"/>
              </w:rPr>
              <w:t xml:space="preserve"> maintenance of health in the adult is by the same body-field elements responsible for the development of the fetus/adult.</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sz w:val="24"/>
                <w:szCs w:val="24"/>
              </w:rPr>
            </w:pPr>
            <w:r w:rsidRPr="00A47522">
              <w:rPr>
                <w:rFonts w:ascii="Times New Roman" w:eastAsia="Times New Roman" w:hAnsi="Times New Roman" w:cs="Times New Roman"/>
                <w:color w:val="000080"/>
                <w:sz w:val="36"/>
                <w:szCs w:val="36"/>
              </w:rPr>
              <w:t xml:space="preserve">For a detailed discussion of the human body-fields being encoded in the ovum, please refer to the article </w:t>
            </w:r>
            <w:hyperlink r:id="rId6" w:history="1">
              <w:r w:rsidRPr="00A47522">
                <w:rPr>
                  <w:rFonts w:ascii="Times New Roman" w:eastAsia="Times New Roman" w:hAnsi="Times New Roman" w:cs="Times New Roman"/>
                  <w:color w:val="0000FF"/>
                  <w:sz w:val="36"/>
                  <w:szCs w:val="36"/>
                  <w:u w:val="single"/>
                </w:rPr>
                <w:t xml:space="preserve">Energy Dynamics for </w:t>
              </w:r>
              <w:proofErr w:type="spellStart"/>
              <w:r w:rsidRPr="00A47522">
                <w:rPr>
                  <w:rFonts w:ascii="Times New Roman" w:eastAsia="Times New Roman" w:hAnsi="Times New Roman" w:cs="Times New Roman"/>
                  <w:color w:val="0000FF"/>
                  <w:sz w:val="36"/>
                  <w:szCs w:val="36"/>
                  <w:u w:val="single"/>
                </w:rPr>
                <w:t>Bioelectromagnetic</w:t>
              </w:r>
              <w:proofErr w:type="spellEnd"/>
              <w:r w:rsidRPr="00A47522">
                <w:rPr>
                  <w:rFonts w:ascii="Times New Roman" w:eastAsia="Times New Roman" w:hAnsi="Times New Roman" w:cs="Times New Roman"/>
                  <w:color w:val="0000FF"/>
                  <w:sz w:val="36"/>
                  <w:szCs w:val="36"/>
                  <w:u w:val="single"/>
                </w:rPr>
                <w:t xml:space="preserve"> Medicine</w:t>
              </w:r>
            </w:hyperlink>
            <w:r w:rsidRPr="00A47522">
              <w:rPr>
                <w:rFonts w:ascii="Times New Roman" w:eastAsia="Times New Roman" w:hAnsi="Times New Roman" w:cs="Times New Roman"/>
                <w:color w:val="000080"/>
                <w:sz w:val="36"/>
                <w:szCs w:val="36"/>
              </w:rPr>
              <w:t xml:space="preserve"> for more details that states that acupuncture points originate from organizing centers. These organizing centers are detailed in the article </w:t>
            </w:r>
            <w:hyperlink r:id="rId7" w:history="1">
              <w:r w:rsidRPr="00A47522">
                <w:rPr>
                  <w:rFonts w:ascii="Times New Roman" w:eastAsia="Times New Roman" w:hAnsi="Times New Roman" w:cs="Times New Roman"/>
                  <w:color w:val="0000FF"/>
                  <w:sz w:val="36"/>
                  <w:szCs w:val="36"/>
                  <w:u w:val="single"/>
                </w:rPr>
                <w:t xml:space="preserve">A Modern Schema for </w:t>
              </w:r>
              <w:proofErr w:type="spellStart"/>
              <w:r w:rsidRPr="00A47522">
                <w:rPr>
                  <w:rFonts w:ascii="Times New Roman" w:eastAsia="Times New Roman" w:hAnsi="Times New Roman" w:cs="Times New Roman"/>
                  <w:color w:val="0000FF"/>
                  <w:sz w:val="36"/>
                  <w:szCs w:val="36"/>
                  <w:u w:val="single"/>
                </w:rPr>
                <w:t>Bioelectromagnetic</w:t>
              </w:r>
              <w:proofErr w:type="spellEnd"/>
              <w:r w:rsidRPr="00A47522">
                <w:rPr>
                  <w:rFonts w:ascii="Times New Roman" w:eastAsia="Times New Roman" w:hAnsi="Times New Roman" w:cs="Times New Roman"/>
                  <w:color w:val="0000FF"/>
                  <w:sz w:val="36"/>
                  <w:szCs w:val="36"/>
                  <w:u w:val="single"/>
                </w:rPr>
                <w:t xml:space="preserve"> Medicine </w:t>
              </w:r>
            </w:hyperlink>
            <w:r w:rsidRPr="00A47522">
              <w:rPr>
                <w:rFonts w:ascii="Times New Roman" w:eastAsia="Times New Roman" w:hAnsi="Times New Roman" w:cs="Times New Roman"/>
                <w:color w:val="000080"/>
                <w:sz w:val="36"/>
                <w:szCs w:val="36"/>
              </w:rPr>
              <w:t xml:space="preserve">that shows that these are the Eight Prenatal Vessels (8PV) of TCM. These 8 organizing centers become in the adult what are known as the 8 Extra Meridians in acupuncture. It is the opinion of the author that it is these 8 meridians are responsible for controlling the innate healing mechanisms of the human body-field for the physical body. For a detailed discussion of the human body-field, please refer to the article </w:t>
            </w:r>
            <w:hyperlink r:id="rId8" w:history="1">
              <w:r w:rsidRPr="00A47522">
                <w:rPr>
                  <w:rFonts w:ascii="Times New Roman" w:eastAsia="Times New Roman" w:hAnsi="Times New Roman" w:cs="Times New Roman"/>
                  <w:color w:val="0000FF"/>
                  <w:sz w:val="36"/>
                  <w:szCs w:val="36"/>
                  <w:u w:val="single"/>
                </w:rPr>
                <w:t xml:space="preserve">The Human Body-Field </w:t>
              </w:r>
            </w:hyperlink>
            <w:r w:rsidRPr="00A47522">
              <w:rPr>
                <w:rFonts w:ascii="Times New Roman" w:eastAsia="Times New Roman" w:hAnsi="Times New Roman" w:cs="Times New Roman"/>
                <w:color w:val="000080"/>
                <w:sz w:val="36"/>
                <w:szCs w:val="36"/>
              </w:rPr>
              <w:t>that shows the overall structure of the human body-field and control systems.</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Ovum Encoding</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sz w:val="24"/>
                <w:szCs w:val="24"/>
              </w:rPr>
            </w:pPr>
            <w:r w:rsidRPr="00A47522">
              <w:rPr>
                <w:rFonts w:ascii="Times New Roman" w:eastAsia="Times New Roman" w:hAnsi="Times New Roman" w:cs="Times New Roman"/>
                <w:color w:val="000080"/>
                <w:sz w:val="36"/>
                <w:szCs w:val="36"/>
              </w:rPr>
              <w:t xml:space="preserve">Epigenetics refers to changes in gene expression due to mechanisms other than changes in DNA sequence, i.e. RNA regulator gene expression. And the epigenetic profile of germ cells, which is defined by modifications of DNA and chromatin, changes dynamically during their cellular development. Many of the changes are associated with the acquisition of the capacity to support post-fertilization development. This is vital for the generation and development of the meridians in the fetus. Hence, the capacity for this development is expressed in the genetic complement of every ovum in preparation for fertilization. The </w:t>
            </w:r>
            <w:r w:rsidRPr="00A47522">
              <w:rPr>
                <w:rFonts w:ascii="Times New Roman" w:eastAsia="Times New Roman" w:hAnsi="Times New Roman" w:cs="Times New Roman"/>
                <w:color w:val="000080"/>
                <w:sz w:val="36"/>
                <w:szCs w:val="36"/>
              </w:rPr>
              <w:lastRenderedPageBreak/>
              <w:t xml:space="preserve">cellular architecture of the cell is organized by the centriole via microtubules. The cellular membrane is connected to this internal architecture and waiting for the injection of the genetic material and centriole by the fertilizing sperm cell. It is the point of penetration by the sperm cell that initiates a series of events </w:t>
            </w:r>
            <w:proofErr w:type="gramStart"/>
            <w:r w:rsidRPr="00A47522">
              <w:rPr>
                <w:rFonts w:ascii="Times New Roman" w:eastAsia="Times New Roman" w:hAnsi="Times New Roman" w:cs="Times New Roman"/>
                <w:color w:val="000080"/>
                <w:sz w:val="36"/>
                <w:szCs w:val="36"/>
              </w:rPr>
              <w:t>that results</w:t>
            </w:r>
            <w:proofErr w:type="gramEnd"/>
            <w:r w:rsidRPr="00A47522">
              <w:rPr>
                <w:rFonts w:ascii="Times New Roman" w:eastAsia="Times New Roman" w:hAnsi="Times New Roman" w:cs="Times New Roman"/>
                <w:color w:val="000080"/>
                <w:sz w:val="36"/>
                <w:szCs w:val="36"/>
              </w:rPr>
              <w:t xml:space="preserve"> in the first cleavage of the fertilized cell into what becomes the right and left sides of the resulting fetus. Thus, the first meridians to come into existence are the conception and governing vessels. The second cleavage is in what is now the horizontal plane and yields 4 cells that determine ectoderm (yang) and endoderm (yin). What occurs next is a very complicated process that goes through a </w:t>
            </w:r>
            <w:proofErr w:type="spellStart"/>
            <w:r w:rsidRPr="00A47522">
              <w:rPr>
                <w:rFonts w:ascii="Times New Roman" w:eastAsia="Times New Roman" w:hAnsi="Times New Roman" w:cs="Times New Roman"/>
                <w:color w:val="000080"/>
                <w:sz w:val="36"/>
                <w:szCs w:val="36"/>
              </w:rPr>
              <w:t>blastodisc</w:t>
            </w:r>
            <w:proofErr w:type="spellEnd"/>
            <w:r w:rsidRPr="00A47522">
              <w:rPr>
                <w:rFonts w:ascii="Times New Roman" w:eastAsia="Times New Roman" w:hAnsi="Times New Roman" w:cs="Times New Roman"/>
                <w:color w:val="000080"/>
                <w:sz w:val="36"/>
                <w:szCs w:val="36"/>
              </w:rPr>
              <w:t xml:space="preserve"> stage that will become the fetus. The point to be made is that the 8 extra meridians are the first meridians to come into existence.</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Fetal Development</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sz w:val="24"/>
                <w:szCs w:val="24"/>
              </w:rPr>
            </w:pPr>
            <w:r w:rsidRPr="00A47522">
              <w:rPr>
                <w:rFonts w:ascii="Times New Roman" w:eastAsia="Times New Roman" w:hAnsi="Times New Roman" w:cs="Times New Roman"/>
                <w:color w:val="000080"/>
                <w:sz w:val="36"/>
                <w:szCs w:val="36"/>
              </w:rPr>
              <w:t xml:space="preserve">The 8PV are said to form a vortex of energy in the center of the embryo body, the </w:t>
            </w:r>
            <w:proofErr w:type="spellStart"/>
            <w:r w:rsidRPr="00A47522">
              <w:rPr>
                <w:rFonts w:ascii="Times New Roman" w:eastAsia="Times New Roman" w:hAnsi="Times New Roman" w:cs="Times New Roman"/>
                <w:color w:val="000080"/>
                <w:sz w:val="36"/>
                <w:szCs w:val="36"/>
              </w:rPr>
              <w:t>Taiji</w:t>
            </w:r>
            <w:proofErr w:type="spellEnd"/>
            <w:r w:rsidRPr="00A47522">
              <w:rPr>
                <w:rFonts w:ascii="Times New Roman" w:eastAsia="Times New Roman" w:hAnsi="Times New Roman" w:cs="Times New Roman"/>
                <w:color w:val="000080"/>
                <w:sz w:val="36"/>
                <w:szCs w:val="36"/>
              </w:rPr>
              <w:t xml:space="preserve"> Pole that will be located in the area between what will become the kidneys. The </w:t>
            </w:r>
            <w:proofErr w:type="spellStart"/>
            <w:r w:rsidRPr="00A47522">
              <w:rPr>
                <w:rFonts w:ascii="Times New Roman" w:eastAsia="Times New Roman" w:hAnsi="Times New Roman" w:cs="Times New Roman"/>
                <w:color w:val="000080"/>
                <w:sz w:val="36"/>
                <w:szCs w:val="36"/>
              </w:rPr>
              <w:t>Taiji</w:t>
            </w:r>
            <w:proofErr w:type="spellEnd"/>
            <w:r w:rsidRPr="00A47522">
              <w:rPr>
                <w:rFonts w:ascii="Times New Roman" w:eastAsia="Times New Roman" w:hAnsi="Times New Roman" w:cs="Times New Roman"/>
                <w:color w:val="000080"/>
                <w:sz w:val="36"/>
                <w:szCs w:val="36"/>
              </w:rPr>
              <w:t xml:space="preserve"> and the Thrusting Vessel are at the center of this vortex and will form the Sea of 5 Yin and 6 Yang Organs, the Sea of 12 Primary Channels and the Sea of Blood. From this center, Qi and Blood are distributed at the energetic level through small channels or rivers of energy (meridians or </w:t>
            </w:r>
            <w:proofErr w:type="spellStart"/>
            <w:r w:rsidRPr="00A47522">
              <w:rPr>
                <w:rFonts w:ascii="Times New Roman" w:eastAsia="Times New Roman" w:hAnsi="Times New Roman" w:cs="Times New Roman"/>
                <w:color w:val="000080"/>
                <w:sz w:val="36"/>
                <w:szCs w:val="36"/>
              </w:rPr>
              <w:t>nadis</w:t>
            </w:r>
            <w:proofErr w:type="spellEnd"/>
            <w:r w:rsidRPr="00A47522">
              <w:rPr>
                <w:rFonts w:ascii="Times New Roman" w:eastAsia="Times New Roman" w:hAnsi="Times New Roman" w:cs="Times New Roman"/>
                <w:color w:val="000080"/>
                <w:sz w:val="36"/>
                <w:szCs w:val="36"/>
              </w:rPr>
              <w:t xml:space="preserve">). This energy vortex may be hypothesized to create the </w:t>
            </w:r>
            <w:proofErr w:type="spellStart"/>
            <w:r w:rsidRPr="00A47522">
              <w:rPr>
                <w:rFonts w:ascii="Times New Roman" w:eastAsia="Times New Roman" w:hAnsi="Times New Roman" w:cs="Times New Roman"/>
                <w:color w:val="000080"/>
                <w:sz w:val="36"/>
                <w:szCs w:val="36"/>
              </w:rPr>
              <w:t>morphogenic</w:t>
            </w:r>
            <w:proofErr w:type="spellEnd"/>
            <w:r w:rsidRPr="00A47522">
              <w:rPr>
                <w:rFonts w:ascii="Times New Roman" w:eastAsia="Times New Roman" w:hAnsi="Times New Roman" w:cs="Times New Roman"/>
                <w:color w:val="000080"/>
                <w:sz w:val="36"/>
                <w:szCs w:val="36"/>
              </w:rPr>
              <w:t xml:space="preserve"> field for the growth of the physical form of the developing embryo via domain compartmentalization by cellular junctions. As the fetus continues to grow, so do the 20 channels. Nine Yang channels begin to flow out of the Governing Channel [Sea of Yang] (Bladder, Gallbladder, Stomach, Small Intestine, San Jiao [Triple Burner], Large Intestine, Yang Heel, Yang Linking and Belt) and nine Yin Channels begin to flow out of the Conception Vessel [Sea of Yin] (Kidney, Liver, Spleen, Heart, Lung, Pericardium, Yin Heel, Yin Linking and Thrusting). The result is known as the meridian/collaterals system with the 12 main meridians, the 8 extra meridians, the 12 divergent meridians, </w:t>
            </w:r>
            <w:r w:rsidRPr="00A47522">
              <w:rPr>
                <w:rFonts w:ascii="Times New Roman" w:eastAsia="Times New Roman" w:hAnsi="Times New Roman" w:cs="Times New Roman"/>
                <w:color w:val="000080"/>
                <w:sz w:val="36"/>
                <w:szCs w:val="36"/>
              </w:rPr>
              <w:lastRenderedPageBreak/>
              <w:t xml:space="preserve">the 15 collaterals, the 12 muscle regions and the 12 cutaneous regions. These vessels of energy travel and distribution are what keep the physical structures coordinated in physiology and anatomy within the overall </w:t>
            </w:r>
            <w:proofErr w:type="spellStart"/>
            <w:r w:rsidRPr="00A47522">
              <w:rPr>
                <w:rFonts w:ascii="Times New Roman" w:eastAsia="Times New Roman" w:hAnsi="Times New Roman" w:cs="Times New Roman"/>
                <w:color w:val="000080"/>
                <w:sz w:val="36"/>
                <w:szCs w:val="36"/>
              </w:rPr>
              <w:t>morphogenic</w:t>
            </w:r>
            <w:proofErr w:type="spellEnd"/>
            <w:r w:rsidRPr="00A47522">
              <w:rPr>
                <w:rFonts w:ascii="Times New Roman" w:eastAsia="Times New Roman" w:hAnsi="Times New Roman" w:cs="Times New Roman"/>
                <w:color w:val="000080"/>
                <w:sz w:val="36"/>
                <w:szCs w:val="36"/>
              </w:rPr>
              <w:t xml:space="preserve"> field.</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Healing in the Adult</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From the above we see that the human body-field regulates the flow of energy within the adult organism. Hence, a disruption of the normal flow of energy within the organism occurs before any symptoms are noted mentally, emotionally or result in disrupted physiological processes. The acupuncturist uses the signs and symptoms of the ill person to determine which meridians are blocked. All disease is the result of blocked energy flow. The acupuncturist inserts needles into certain acupuncture points or </w:t>
            </w:r>
            <w:proofErr w:type="spellStart"/>
            <w:r w:rsidRPr="00A47522">
              <w:rPr>
                <w:rFonts w:ascii="Times New Roman" w:eastAsia="Times New Roman" w:hAnsi="Times New Roman" w:cs="Times New Roman"/>
                <w:color w:val="000080"/>
                <w:sz w:val="36"/>
                <w:szCs w:val="36"/>
              </w:rPr>
              <w:t>Ashi</w:t>
            </w:r>
            <w:proofErr w:type="spellEnd"/>
            <w:r w:rsidRPr="00A47522">
              <w:rPr>
                <w:rFonts w:ascii="Times New Roman" w:eastAsia="Times New Roman" w:hAnsi="Times New Roman" w:cs="Times New Roman"/>
                <w:color w:val="000080"/>
                <w:sz w:val="36"/>
                <w:szCs w:val="36"/>
              </w:rPr>
              <w:t xml:space="preserve"> points in order to remove the blockage of energy flow. The Qi of the acupuncturist is injected into the point of needle insertion. Thus the quality of that Qi will determine the efficacy of the treatment. Acupressure and energy smoothing techniques assist in the creation of a smoother flow. Anchoring techniques are needed in order to allow the treatment to "hold". This is why the patient needs to return periodically for a treatment, as most treatments do not hold for long. What then is left to do is assist the body to get rid of the waste and toxic substances that resulted from the disrupted metabolism.</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Laser acupuncture relies upon similar dosage principles as needling, and knowledge of acupuncture theory and practice is required. Applied dosage is determined by manner of the intended effect, which is generally characterized as to stimulate or to sedate acupuncture points, </w:t>
            </w:r>
            <w:proofErr w:type="spellStart"/>
            <w:r w:rsidRPr="00A47522">
              <w:rPr>
                <w:rFonts w:ascii="Times New Roman" w:eastAsia="Times New Roman" w:hAnsi="Times New Roman" w:cs="Times New Roman"/>
                <w:color w:val="000080"/>
                <w:sz w:val="36"/>
                <w:szCs w:val="36"/>
              </w:rPr>
              <w:t>Ashi</w:t>
            </w:r>
            <w:proofErr w:type="spellEnd"/>
            <w:r w:rsidRPr="00A47522">
              <w:rPr>
                <w:rFonts w:ascii="Times New Roman" w:eastAsia="Times New Roman" w:hAnsi="Times New Roman" w:cs="Times New Roman"/>
                <w:color w:val="000080"/>
                <w:sz w:val="36"/>
                <w:szCs w:val="36"/>
              </w:rPr>
              <w:t xml:space="preserve"> Points, and Trigger Points. According to the Arndt-Schultz Rule, it can be seen that low dosages will stimulate and that higher dosages will sedate. Dosages of 0.5 to 2.5 J/cm </w:t>
            </w:r>
            <w:proofErr w:type="spellStart"/>
            <w:r w:rsidRPr="00A47522">
              <w:rPr>
                <w:rFonts w:ascii="Times New Roman" w:eastAsia="Times New Roman" w:hAnsi="Times New Roman" w:cs="Times New Roman"/>
                <w:color w:val="000080"/>
                <w:sz w:val="36"/>
                <w:szCs w:val="36"/>
              </w:rPr>
              <w:t>sq</w:t>
            </w:r>
            <w:proofErr w:type="spellEnd"/>
            <w:r w:rsidRPr="00A47522">
              <w:rPr>
                <w:rFonts w:ascii="Times New Roman" w:eastAsia="Times New Roman" w:hAnsi="Times New Roman" w:cs="Times New Roman"/>
                <w:color w:val="000080"/>
                <w:sz w:val="36"/>
                <w:szCs w:val="36"/>
              </w:rPr>
              <w:t xml:space="preserve"> are reported to be effective in the stimulation of superficial acupuncture points, with 2.5 to 5.0 J/cm </w:t>
            </w:r>
            <w:proofErr w:type="spellStart"/>
            <w:r w:rsidRPr="00A47522">
              <w:rPr>
                <w:rFonts w:ascii="Times New Roman" w:eastAsia="Times New Roman" w:hAnsi="Times New Roman" w:cs="Times New Roman"/>
                <w:color w:val="000080"/>
                <w:sz w:val="36"/>
                <w:szCs w:val="36"/>
              </w:rPr>
              <w:t>sq</w:t>
            </w:r>
            <w:proofErr w:type="spellEnd"/>
            <w:r w:rsidRPr="00A47522">
              <w:rPr>
                <w:rFonts w:ascii="Times New Roman" w:eastAsia="Times New Roman" w:hAnsi="Times New Roman" w:cs="Times New Roman"/>
                <w:color w:val="000080"/>
                <w:sz w:val="36"/>
                <w:szCs w:val="36"/>
              </w:rPr>
              <w:t xml:space="preserve"> being effective for deeper points and </w:t>
            </w:r>
            <w:proofErr w:type="spellStart"/>
            <w:r w:rsidRPr="00A47522">
              <w:rPr>
                <w:rFonts w:ascii="Times New Roman" w:eastAsia="Times New Roman" w:hAnsi="Times New Roman" w:cs="Times New Roman"/>
                <w:color w:val="000080"/>
                <w:sz w:val="36"/>
                <w:szCs w:val="36"/>
              </w:rPr>
              <w:t>myofascial</w:t>
            </w:r>
            <w:proofErr w:type="spellEnd"/>
            <w:r w:rsidRPr="00A47522">
              <w:rPr>
                <w:rFonts w:ascii="Times New Roman" w:eastAsia="Times New Roman" w:hAnsi="Times New Roman" w:cs="Times New Roman"/>
                <w:color w:val="000080"/>
                <w:sz w:val="36"/>
                <w:szCs w:val="36"/>
              </w:rPr>
              <w:t xml:space="preserve"> trigger points. Higher dosages (8 - 12 </w:t>
            </w:r>
            <w:r w:rsidRPr="00A47522">
              <w:rPr>
                <w:rFonts w:ascii="Times New Roman" w:eastAsia="Times New Roman" w:hAnsi="Times New Roman" w:cs="Times New Roman"/>
                <w:color w:val="000080"/>
                <w:sz w:val="36"/>
                <w:szCs w:val="36"/>
              </w:rPr>
              <w:lastRenderedPageBreak/>
              <w:t xml:space="preserve">J/cm </w:t>
            </w:r>
            <w:proofErr w:type="spellStart"/>
            <w:r w:rsidRPr="00A47522">
              <w:rPr>
                <w:rFonts w:ascii="Times New Roman" w:eastAsia="Times New Roman" w:hAnsi="Times New Roman" w:cs="Times New Roman"/>
                <w:color w:val="000080"/>
                <w:sz w:val="36"/>
                <w:szCs w:val="36"/>
              </w:rPr>
              <w:t>sq</w:t>
            </w:r>
            <w:proofErr w:type="spellEnd"/>
            <w:r w:rsidRPr="00A47522">
              <w:rPr>
                <w:rFonts w:ascii="Times New Roman" w:eastAsia="Times New Roman" w:hAnsi="Times New Roman" w:cs="Times New Roman"/>
                <w:color w:val="000080"/>
                <w:sz w:val="36"/>
                <w:szCs w:val="36"/>
              </w:rPr>
              <w:t>) are effective for the sedation of points.</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LEDs and lasers both generate </w:t>
            </w:r>
            <w:proofErr w:type="spellStart"/>
            <w:r w:rsidRPr="00A47522">
              <w:rPr>
                <w:rFonts w:ascii="Times New Roman" w:eastAsia="Times New Roman" w:hAnsi="Times New Roman" w:cs="Times New Roman"/>
                <w:color w:val="000080"/>
                <w:sz w:val="36"/>
                <w:szCs w:val="36"/>
              </w:rPr>
              <w:t>biomodulatory</w:t>
            </w:r>
            <w:proofErr w:type="spellEnd"/>
            <w:r w:rsidRPr="00A47522">
              <w:rPr>
                <w:rFonts w:ascii="Times New Roman" w:eastAsia="Times New Roman" w:hAnsi="Times New Roman" w:cs="Times New Roman"/>
                <w:color w:val="000080"/>
                <w:sz w:val="36"/>
                <w:szCs w:val="36"/>
              </w:rPr>
              <w:t xml:space="preserve"> effects within living tissue, however, most published research relates to lasers. The therapeutic effects of lasers are both wavelength and dosage dependent. Low dosages stimulate, high dosages inhibit and both have therapeutic applications. The optimal therapeutic window for </w:t>
            </w:r>
            <w:proofErr w:type="spellStart"/>
            <w:r w:rsidRPr="00A47522">
              <w:rPr>
                <w:rFonts w:ascii="Times New Roman" w:eastAsia="Times New Roman" w:hAnsi="Times New Roman" w:cs="Times New Roman"/>
                <w:color w:val="000080"/>
                <w:sz w:val="36"/>
                <w:szCs w:val="36"/>
              </w:rPr>
              <w:t>photobiostimulation</w:t>
            </w:r>
            <w:proofErr w:type="spellEnd"/>
            <w:r w:rsidRPr="00A47522">
              <w:rPr>
                <w:rFonts w:ascii="Times New Roman" w:eastAsia="Times New Roman" w:hAnsi="Times New Roman" w:cs="Times New Roman"/>
                <w:color w:val="000080"/>
                <w:sz w:val="36"/>
                <w:szCs w:val="36"/>
              </w:rPr>
              <w:t xml:space="preserve"> is 0.5 to 5.0 Joules/cm sq. For optimal </w:t>
            </w:r>
            <w:proofErr w:type="spellStart"/>
            <w:r w:rsidRPr="00A47522">
              <w:rPr>
                <w:rFonts w:ascii="Times New Roman" w:eastAsia="Times New Roman" w:hAnsi="Times New Roman" w:cs="Times New Roman"/>
                <w:color w:val="000080"/>
                <w:sz w:val="36"/>
                <w:szCs w:val="36"/>
              </w:rPr>
              <w:t>biostimulation</w:t>
            </w:r>
            <w:proofErr w:type="spellEnd"/>
            <w:r w:rsidRPr="00A47522">
              <w:rPr>
                <w:rFonts w:ascii="Times New Roman" w:eastAsia="Times New Roman" w:hAnsi="Times New Roman" w:cs="Times New Roman"/>
                <w:color w:val="000080"/>
                <w:sz w:val="36"/>
                <w:szCs w:val="36"/>
              </w:rPr>
              <w:t xml:space="preserve">, lower dosages per point with more treatment points and for optimal </w:t>
            </w:r>
            <w:proofErr w:type="spellStart"/>
            <w:r w:rsidRPr="00A47522">
              <w:rPr>
                <w:rFonts w:ascii="Times New Roman" w:eastAsia="Times New Roman" w:hAnsi="Times New Roman" w:cs="Times New Roman"/>
                <w:color w:val="000080"/>
                <w:sz w:val="36"/>
                <w:szCs w:val="36"/>
              </w:rPr>
              <w:t>bioinhibition</w:t>
            </w:r>
            <w:proofErr w:type="spellEnd"/>
            <w:r w:rsidRPr="00A47522">
              <w:rPr>
                <w:rFonts w:ascii="Times New Roman" w:eastAsia="Times New Roman" w:hAnsi="Times New Roman" w:cs="Times New Roman"/>
                <w:color w:val="000080"/>
                <w:sz w:val="36"/>
                <w:szCs w:val="36"/>
              </w:rPr>
              <w:t xml:space="preserve">, higher dosages per point with less treatment points as stated above. Visible red wavelengths (~620-690 nanometers) have shallow penetration and are used for superficial treatment such as facial rejuvenation, acne and other skin blemishes. Infrared wavelengths (~760-1260 nanometers) penetrate deeper for </w:t>
            </w:r>
            <w:proofErr w:type="spellStart"/>
            <w:r w:rsidRPr="00A47522">
              <w:rPr>
                <w:rFonts w:ascii="Times New Roman" w:eastAsia="Times New Roman" w:hAnsi="Times New Roman" w:cs="Times New Roman"/>
                <w:color w:val="000080"/>
                <w:sz w:val="36"/>
                <w:szCs w:val="36"/>
              </w:rPr>
              <w:t>subdermal</w:t>
            </w:r>
            <w:proofErr w:type="spellEnd"/>
            <w:r w:rsidRPr="00A47522">
              <w:rPr>
                <w:rFonts w:ascii="Times New Roman" w:eastAsia="Times New Roman" w:hAnsi="Times New Roman" w:cs="Times New Roman"/>
                <w:color w:val="000080"/>
                <w:sz w:val="36"/>
                <w:szCs w:val="36"/>
              </w:rPr>
              <w:t xml:space="preserve"> tissue treatment in musculoskeletal injuries, sports therapy and wound healing. Laser therapy works on the principle of inducing a biological response through energy transfer, in that the photon energy delivered into the tissue by the laser modulates the biological processes within that tissue, and those within the biological system of which that tissue is a part. Laser energy at or near 800 </w:t>
            </w:r>
            <w:proofErr w:type="spellStart"/>
            <w:r w:rsidRPr="00A47522">
              <w:rPr>
                <w:rFonts w:ascii="Times New Roman" w:eastAsia="Times New Roman" w:hAnsi="Times New Roman" w:cs="Times New Roman"/>
                <w:color w:val="000080"/>
                <w:sz w:val="36"/>
                <w:szCs w:val="36"/>
              </w:rPr>
              <w:t>nMeters</w:t>
            </w:r>
            <w:proofErr w:type="spellEnd"/>
            <w:r w:rsidRPr="00A47522">
              <w:rPr>
                <w:rFonts w:ascii="Times New Roman" w:eastAsia="Times New Roman" w:hAnsi="Times New Roman" w:cs="Times New Roman"/>
                <w:color w:val="000080"/>
                <w:sz w:val="36"/>
                <w:szCs w:val="36"/>
              </w:rPr>
              <w:t xml:space="preserve"> is particularly effective as this is close to the </w:t>
            </w:r>
            <w:proofErr w:type="spellStart"/>
            <w:r w:rsidRPr="00A47522">
              <w:rPr>
                <w:rFonts w:ascii="Times New Roman" w:eastAsia="Times New Roman" w:hAnsi="Times New Roman" w:cs="Times New Roman"/>
                <w:color w:val="000080"/>
                <w:sz w:val="36"/>
                <w:szCs w:val="36"/>
              </w:rPr>
              <w:t>biophotonic</w:t>
            </w:r>
            <w:proofErr w:type="spellEnd"/>
            <w:r w:rsidRPr="00A47522">
              <w:rPr>
                <w:rFonts w:ascii="Times New Roman" w:eastAsia="Times New Roman" w:hAnsi="Times New Roman" w:cs="Times New Roman"/>
                <w:color w:val="000080"/>
                <w:sz w:val="36"/>
                <w:szCs w:val="36"/>
              </w:rPr>
              <w:t xml:space="preserve"> emissions of cells. The Arndt-Schultz Rule infers that low dosages of photonic energy will stimulate those biological processes while higher dosages will inhibit them.</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color w:val="000080"/>
                <w:sz w:val="36"/>
                <w:szCs w:val="36"/>
              </w:rPr>
            </w:pPr>
            <w:r w:rsidRPr="00A47522">
              <w:rPr>
                <w:rFonts w:ascii="Times New Roman" w:eastAsia="Times New Roman" w:hAnsi="Times New Roman" w:cs="Times New Roman"/>
                <w:color w:val="000080"/>
                <w:sz w:val="36"/>
                <w:szCs w:val="36"/>
              </w:rPr>
              <w:t xml:space="preserve">It is obvious that anything that disrupts the human body field will cause disease. The healthy organism is in resonance with the electromagnetic and geomagnetic aspects of greater environment. Components of the environment key the human body-field to order events in time for the organism according to the seasons. This is the basis for </w:t>
            </w:r>
            <w:proofErr w:type="spellStart"/>
            <w:r w:rsidRPr="00A47522">
              <w:rPr>
                <w:rFonts w:ascii="Times New Roman" w:eastAsia="Times New Roman" w:hAnsi="Times New Roman" w:cs="Times New Roman"/>
                <w:color w:val="000080"/>
                <w:sz w:val="36"/>
                <w:szCs w:val="36"/>
              </w:rPr>
              <w:t>feng</w:t>
            </w:r>
            <w:proofErr w:type="spellEnd"/>
            <w:r w:rsidRPr="00A47522">
              <w:rPr>
                <w:rFonts w:ascii="Times New Roman" w:eastAsia="Times New Roman" w:hAnsi="Times New Roman" w:cs="Times New Roman"/>
                <w:color w:val="000080"/>
                <w:sz w:val="36"/>
                <w:szCs w:val="36"/>
              </w:rPr>
              <w:t xml:space="preserve"> </w:t>
            </w:r>
            <w:proofErr w:type="spellStart"/>
            <w:r w:rsidRPr="00A47522">
              <w:rPr>
                <w:rFonts w:ascii="Times New Roman" w:eastAsia="Times New Roman" w:hAnsi="Times New Roman" w:cs="Times New Roman"/>
                <w:color w:val="000080"/>
                <w:sz w:val="36"/>
                <w:szCs w:val="36"/>
              </w:rPr>
              <w:t>shui</w:t>
            </w:r>
            <w:proofErr w:type="spellEnd"/>
            <w:r w:rsidRPr="00A47522">
              <w:rPr>
                <w:rFonts w:ascii="Times New Roman" w:eastAsia="Times New Roman" w:hAnsi="Times New Roman" w:cs="Times New Roman"/>
                <w:color w:val="000080"/>
                <w:sz w:val="36"/>
                <w:szCs w:val="36"/>
              </w:rPr>
              <w:t xml:space="preserve">. References to the early use of the forces of magnetism in the healing arts are found in most civilizations of the world. The first usage is recorded by the Chinese in the book "Yellow Emperor's Book of Internal Medicine" (approx. 2000 B.C.). Reference is made to the use of magnetism in conjunction with the practice of acupuncture. Ancient Hindu scriptures, </w:t>
            </w:r>
            <w:r w:rsidRPr="00A47522">
              <w:rPr>
                <w:rFonts w:ascii="Times New Roman" w:eastAsia="Times New Roman" w:hAnsi="Times New Roman" w:cs="Times New Roman"/>
                <w:color w:val="000080"/>
                <w:sz w:val="36"/>
                <w:szCs w:val="36"/>
              </w:rPr>
              <w:lastRenderedPageBreak/>
              <w:t>Egyptian and Persian history, and Tibetan monk practices indicate therapeutic lodestone usage.</w:t>
            </w:r>
          </w:p>
          <w:p w:rsidR="00A47522" w:rsidRPr="00A47522" w:rsidRDefault="00A47522" w:rsidP="00A47522">
            <w:pPr>
              <w:spacing w:before="100" w:beforeAutospacing="1" w:after="100" w:afterAutospacing="1" w:line="240" w:lineRule="auto"/>
              <w:rPr>
                <w:rFonts w:ascii="Times New Roman" w:eastAsia="Times New Roman" w:hAnsi="Times New Roman" w:cs="Times New Roman"/>
                <w:sz w:val="24"/>
                <w:szCs w:val="24"/>
              </w:rPr>
            </w:pPr>
            <w:r w:rsidRPr="00A47522">
              <w:rPr>
                <w:rFonts w:ascii="Times New Roman" w:eastAsia="Times New Roman" w:hAnsi="Times New Roman" w:cs="Times New Roman"/>
                <w:color w:val="000080"/>
                <w:sz w:val="36"/>
                <w:szCs w:val="36"/>
              </w:rPr>
              <w:t>Accordingly, the acupuncturist is dealing with informational medicine. Intent plays a major role in informational medicine as evidenced by the placebo effect. Thus, healing in the adult involves both the intent of treatment as well as the energy used in the application of the treatment by the acupuncturist. In addition, the clinical setting is of paramount importance in creating the ideal energetic environment for the treatment. Thus both the acupuncturist and the clinical setting must be in harmony before an optimally conducive treatment can be given.</w:t>
            </w:r>
          </w:p>
        </w:tc>
      </w:tr>
      <w:bookmarkEnd w:id="0"/>
    </w:tbl>
    <w:p w:rsidR="006A5FB7" w:rsidRDefault="006A5FB7"/>
    <w:sectPr w:rsidR="006A5FB7" w:rsidSect="00A47522">
      <w:pgSz w:w="11907" w:h="16840" w:code="9"/>
      <w:pgMar w:top="1134" w:right="510" w:bottom="73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63F"/>
    <w:multiLevelType w:val="multilevel"/>
    <w:tmpl w:val="D3F8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7F4509"/>
    <w:multiLevelType w:val="multilevel"/>
    <w:tmpl w:val="63FE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2"/>
    <w:rsid w:val="006A5FB7"/>
    <w:rsid w:val="00A4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nformationalmedicine.org/hbf.htm" TargetMode="External"/><Relationship Id="rId3" Type="http://schemas.microsoft.com/office/2007/relationships/stylesWithEffects" Target="stylesWithEffects.xml"/><Relationship Id="rId7" Type="http://schemas.openxmlformats.org/officeDocument/2006/relationships/hyperlink" Target="http://journalinformationalmedicine.org/%20http:/diamondhead.net/msbem.%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mondhead.net/edfbem.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2011-08-08T07:36:00Z</dcterms:created>
  <dcterms:modified xsi:type="dcterms:W3CDTF">2011-08-08T07:38:00Z</dcterms:modified>
</cp:coreProperties>
</file>